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9"/>
          <w:rFonts w:hint="eastAsia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  <w:t>附表</w:t>
      </w:r>
      <w:r>
        <w:rPr>
          <w:rStyle w:val="9"/>
          <w:rFonts w:hint="eastAsia" w:ascii="Times New Roman" w:hAnsi="Times New Roman" w:cs="宋体"/>
          <w:b/>
          <w:bCs/>
          <w:color w:val="000000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通化师范学院课堂教学质量达标认定评价表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（专家现场听课评价用表）</w:t>
      </w:r>
    </w:p>
    <w:tbl>
      <w:tblPr>
        <w:tblStyle w:val="6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88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70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教学理念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(10分)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坚持立德树人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落实课程思政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实施正确价值观引领（5分）</w:t>
            </w:r>
          </w:p>
        </w:tc>
        <w:tc>
          <w:tcPr>
            <w:tcW w:w="792" w:type="dxa"/>
            <w:vMerge w:val="restart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坚持学生中心，注重培养能力，激发学生创造热情（5分）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教学态度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(10分)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热爱教学，潜心投入，准备充分，讲课精气神十足（3分）</w:t>
            </w:r>
          </w:p>
        </w:tc>
        <w:tc>
          <w:tcPr>
            <w:tcW w:w="792" w:type="dxa"/>
            <w:vMerge w:val="restart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遵循教学大纲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教案规范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教学材料齐备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进度适当（4分）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遵守教学纪律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举止文明，仪表端庄（3分）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教学技能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(20分)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熟练运用信息化教学手段，课件质量好（5分）</w:t>
            </w:r>
          </w:p>
        </w:tc>
        <w:tc>
          <w:tcPr>
            <w:tcW w:w="792" w:type="dxa"/>
            <w:vMerge w:val="restart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板书设计合理，主辅分明，字迹工整，大小适中（5分）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普通话讲课，语速、音量适当，表达清晰（5分）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认真组织教学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课堂管理到位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能有效应对突发事件（5分）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教学内容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(25分)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教学环节完整，实际进度与计划进度基本吻合（5分）</w:t>
            </w:r>
          </w:p>
        </w:tc>
        <w:tc>
          <w:tcPr>
            <w:tcW w:w="792" w:type="dxa"/>
            <w:vMerge w:val="restart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教材质量高且适用，教学内容符合教学大纲要求，重点突出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难点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突破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，详略得当（10分）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注重理论联系实际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，体现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实践性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探究性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创造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（5分）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体现学科前沿和最新成果，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广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度、深度适当（5分）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果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(25分)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学生参与教学积极性高，思维活跃，互动充分（5分）</w:t>
            </w:r>
          </w:p>
        </w:tc>
        <w:tc>
          <w:tcPr>
            <w:tcW w:w="792" w:type="dxa"/>
            <w:vMerge w:val="restart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课堂秩序井然有序，气氛活而不乱（5分）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学生完整准确理解知识，充分领悟知识的价值，分析、解决问题能力得到提升（10分）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根据学生反馈及时进行调整、改进（5分）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教学特色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(10分)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独具特色,优势突出,培养学生核心素养效果明显（5分）</w:t>
            </w:r>
          </w:p>
        </w:tc>
        <w:tc>
          <w:tcPr>
            <w:tcW w:w="792" w:type="dxa"/>
            <w:vMerge w:val="restart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</w:rPr>
            </w:pP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教师教学风格、教学魅力鲜明，有较强艺术性（5分）</w:t>
            </w: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合计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(100分)</w:t>
            </w:r>
          </w:p>
        </w:tc>
        <w:tc>
          <w:tcPr>
            <w:tcW w:w="7088" w:type="dxa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rPr>
          <w:rStyle w:val="9"/>
          <w:rFonts w:hint="eastAsia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</w:pPr>
    </w:p>
    <w:p>
      <w:pPr>
        <w:rPr>
          <w:rStyle w:val="9"/>
          <w:rFonts w:hint="eastAsia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</w:pPr>
    </w:p>
    <w:p>
      <w:pPr>
        <w:rPr>
          <w:rStyle w:val="9"/>
          <w:rFonts w:hint="eastAsia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1691E"/>
    <w:rsid w:val="035C3458"/>
    <w:rsid w:val="0BEE2838"/>
    <w:rsid w:val="0D3D5CB3"/>
    <w:rsid w:val="1219379E"/>
    <w:rsid w:val="414A30E3"/>
    <w:rsid w:val="463545ED"/>
    <w:rsid w:val="4821691E"/>
    <w:rsid w:val="4BEA2B28"/>
    <w:rsid w:val="5A1152FF"/>
    <w:rsid w:val="61D3678D"/>
    <w:rsid w:val="6614443D"/>
    <w:rsid w:val="73A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framePr w:hSpace="180" w:wrap="around" w:vAnchor="page" w:hAnchor="margin" w:y="951"/>
      <w:spacing w:before="50" w:beforeLines="50" w:after="50" w:afterLines="50" w:line="240" w:lineRule="auto"/>
      <w:jc w:val="center"/>
      <w:outlineLvl w:val="9"/>
    </w:pPr>
    <w:rPr>
      <w:rFonts w:ascii="黑体" w:hAnsi="黑体" w:eastAsia="黑体"/>
      <w:b/>
      <w:bCs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标贴2"/>
    <w:basedOn w:val="4"/>
    <w:next w:val="1"/>
    <w:uiPriority w:val="0"/>
    <w:pPr>
      <w:spacing w:before="50" w:beforeLines="50" w:after="50" w:afterLines="50"/>
    </w:pPr>
    <w:rPr>
      <w:rFonts w:ascii="黑体" w:hAnsi="黑体" w:eastAsia="仿宋"/>
      <w:bCs/>
      <w:sz w:val="32"/>
      <w:lang w:val="ru-RU"/>
    </w:rPr>
  </w:style>
  <w:style w:type="character" w:customStyle="1" w:styleId="9">
    <w:name w:val="article_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2021-02-28T02:43:00Z</dcterms:created>
  <dc:creator>不忘初心24</dc:creator>
  <cp:lastModifiedBy>不忘初心24</cp:lastModifiedBy>
  <dcterms:modified xsi:type="dcterms:W3CDTF">2021-02-28T02:44:51Z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